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5513E5">
        <w:rPr>
          <w:rFonts w:cstheme="minorBidi"/>
        </w:rPr>
        <w:t>45</w:t>
      </w:r>
      <w:r w:rsidR="00D03550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bookmarkStart w:id="1" w:name="_GoBack"/>
      <w:bookmarkEnd w:id="1"/>
      <w:r w:rsidR="008A246F">
        <w:rPr>
          <w:rFonts w:cstheme="minorBidi"/>
        </w:rPr>
        <w:t>29</w:t>
      </w:r>
      <w:r w:rsidR="005C737B">
        <w:rPr>
          <w:rFonts w:cstheme="minorBidi"/>
        </w:rPr>
        <w:t xml:space="preserve"> kwietnia </w:t>
      </w:r>
      <w:r w:rsidR="00864065">
        <w:rPr>
          <w:rFonts w:cstheme="minorBidi"/>
        </w:rPr>
        <w:t>2020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7F4692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7F4692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7F4692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F4692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F4692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F4692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F4692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7F4692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12 lutego 2015 </w:t>
      </w:r>
      <w:proofErr w:type="spellStart"/>
      <w:r w:rsidRPr="001B2C81">
        <w:rPr>
          <w:rFonts w:cstheme="minorBidi"/>
        </w:rPr>
        <w:t>r</w:t>
      </w:r>
      <w:proofErr w:type="spellEnd"/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</w:t>
      </w:r>
      <w:proofErr w:type="spellStart"/>
      <w:r w:rsidRPr="001B2C81">
        <w:rPr>
          <w:rFonts w:cstheme="minorBidi"/>
        </w:rPr>
        <w:t>współfinasowanych</w:t>
      </w:r>
      <w:proofErr w:type="spellEnd"/>
      <w:r w:rsidRPr="001B2C81">
        <w:rPr>
          <w:rFonts w:cstheme="minorBidi"/>
        </w:rPr>
        <w:t xml:space="preserve">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>szczegółowego opisu poszczególnych osi priorytetowych i działań/</w:t>
      </w:r>
      <w:proofErr w:type="spellStart"/>
      <w:r w:rsidRPr="001B2C81">
        <w:rPr>
          <w:szCs w:val="20"/>
        </w:rPr>
        <w:t>poddziałań</w:t>
      </w:r>
      <w:proofErr w:type="spellEnd"/>
      <w:r w:rsidRPr="001B2C81">
        <w:rPr>
          <w:szCs w:val="20"/>
        </w:rPr>
        <w:t xml:space="preserve">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zatwierdzenia kryteriów wyboru projektów. Kryteria muszą ściśle wynikać z opisywanych działań i być z nimi powiązane. SOOP jest przyjmowany przez Instytucję Zarządzającą, po zaopiniowaniu przez Instytucję Koordynującą </w:t>
      </w:r>
      <w:proofErr w:type="spellStart"/>
      <w:r w:rsidRPr="001B2C81">
        <w:rPr>
          <w:rFonts w:cstheme="minorBidi"/>
        </w:rPr>
        <w:t>UP.Zmiany</w:t>
      </w:r>
      <w:proofErr w:type="spellEnd"/>
      <w:r w:rsidRPr="001B2C81">
        <w:rPr>
          <w:rFonts w:cstheme="minorBidi"/>
        </w:rPr>
        <w:t xml:space="preserve">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Budowanie gospodarki opartej na rozwoju sfery </w:t>
      </w:r>
      <w:proofErr w:type="spellStart"/>
      <w:r w:rsidRPr="001B2C81">
        <w:rPr>
          <w:rFonts w:cstheme="minorBidi"/>
        </w:rPr>
        <w:t>B+R</w:t>
      </w:r>
      <w:proofErr w:type="spellEnd"/>
      <w:r w:rsidRPr="001B2C81">
        <w:rPr>
          <w:rFonts w:cstheme="minorBidi"/>
        </w:rPr>
        <w:t xml:space="preserve">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</w:t>
      </w:r>
      <w:proofErr w:type="spellStart"/>
      <w:r w:rsidRPr="001B2C81">
        <w:rPr>
          <w:rFonts w:cstheme="minorBidi"/>
        </w:rPr>
        <w:t>rzeczinstytucji</w:t>
      </w:r>
      <w:proofErr w:type="spellEnd"/>
      <w:r w:rsidRPr="001B2C81">
        <w:rPr>
          <w:rFonts w:cstheme="minorBidi"/>
        </w:rPr>
        <w:t xml:space="preserve">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</w:t>
      </w:r>
      <w:proofErr w:type="spellStart"/>
      <w:r w:rsidRPr="001B2C81">
        <w:rPr>
          <w:rFonts w:cstheme="minorBidi"/>
        </w:rPr>
        <w:t>Koszalińsko-Kołobrzesko-Białogardzki</w:t>
      </w:r>
      <w:proofErr w:type="spellEnd"/>
      <w:r w:rsidRPr="001B2C81">
        <w:rPr>
          <w:rFonts w:cstheme="minorBidi"/>
        </w:rPr>
        <w:t xml:space="preserve">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 xml:space="preserve">w ramach RPO WZ stanowią całkowite wydatki </w:t>
      </w:r>
      <w:proofErr w:type="spellStart"/>
      <w:r w:rsidRPr="001B2C81">
        <w:rPr>
          <w:rFonts w:cstheme="minorBidi"/>
          <w:iCs/>
        </w:rPr>
        <w:t>kwalifikowalne</w:t>
      </w:r>
      <w:proofErr w:type="spellEnd"/>
      <w:r w:rsidRPr="001B2C81">
        <w:rPr>
          <w:rFonts w:cstheme="minorBidi"/>
          <w:iCs/>
        </w:rPr>
        <w:t>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</w:t>
      </w:r>
      <w:proofErr w:type="spellStart"/>
      <w:r w:rsidRPr="001B2C81">
        <w:rPr>
          <w:rFonts w:cstheme="minorBidi"/>
        </w:rPr>
        <w:t>kwalifikowalne</w:t>
      </w:r>
      <w:proofErr w:type="spellEnd"/>
      <w:r w:rsidRPr="001B2C81">
        <w:rPr>
          <w:rFonts w:cstheme="minorBidi"/>
        </w:rPr>
        <w:t xml:space="preserve"> w ramach programu, jeżeli zostały faktycznie poniesione pomiędzy datą 1 stycznia 2014 r. a dniem 31 grudnia 2023 r. W przypadku działań objętych zasadami pomocy publicznej, zasady </w:t>
      </w:r>
      <w:proofErr w:type="spellStart"/>
      <w:r w:rsidRPr="001B2C81">
        <w:rPr>
          <w:rFonts w:cstheme="minorBidi"/>
        </w:rPr>
        <w:t>kwalifikowalności</w:t>
      </w:r>
      <w:proofErr w:type="spellEnd"/>
      <w:r w:rsidRPr="001B2C81">
        <w:rPr>
          <w:rFonts w:cstheme="minorBidi"/>
        </w:rPr>
        <w:t xml:space="preserve">, w tym data, od której beneficjenci mogą ponosić wydatki, aby projekt był </w:t>
      </w:r>
      <w:proofErr w:type="spellStart"/>
      <w:r w:rsidRPr="001B2C81">
        <w:rPr>
          <w:rFonts w:cstheme="minorBidi"/>
        </w:rPr>
        <w:t>kwalifikowalny</w:t>
      </w:r>
      <w:proofErr w:type="spellEnd"/>
      <w:r w:rsidRPr="001B2C81">
        <w:rPr>
          <w:rFonts w:cstheme="minorBidi"/>
        </w:rPr>
        <w:t xml:space="preserve"> do wsparcia, są określone we właściwym programie pomocy publicznej. </w:t>
      </w:r>
      <w:r w:rsidRPr="001B2C81">
        <w:rPr>
          <w:rFonts w:cstheme="minorBidi"/>
          <w:bCs/>
        </w:rPr>
        <w:t xml:space="preserve">Refundacja poniesionych wydatków jest uzależniona od zawarcia umowy o dofinansowanie oraz weryfikacji przez instytucje odpowiedzialne za realizację poszczególnych osi priorytetowych spełnienia warunków dotyczących </w:t>
      </w:r>
      <w:proofErr w:type="spellStart"/>
      <w:r w:rsidRPr="001B2C81">
        <w:rPr>
          <w:rFonts w:cstheme="minorBidi"/>
          <w:bCs/>
        </w:rPr>
        <w:t>kwalifikowalności</w:t>
      </w:r>
      <w:proofErr w:type="spellEnd"/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distance-left:3.17497mm;mso-wrap-distance-top:-3e-5mm;mso-wrap-distance-right:3.17497mm;mso-wrap-distance-bottom:-3e-5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distance-left:3.17497mm;mso-wrap-distance-top:-3e-5mm;mso-wrap-distance-right:3.17497mm;mso-wrap-distance-bottom:-3e-5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distance-left:3.17497mm;mso-wrap-distance-right:3.17497mm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distance-top:-3e-5mm;mso-wrap-distance-bottom:-3e-5mm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distance-top:-3e-5mm;mso-wrap-distance-bottom:-3e-5mm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distance-top:-3e-5mm;mso-wrap-distance-bottom:-3e-5mm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distance-top:-3e-5mm;mso-wrap-distance-bottom:-3e-5mm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distance-top:-3e-5mm;mso-wrap-distance-bottom:-3e-5mm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distance-top:-3e-5mm;mso-wrap-distance-bottom:-3e-5mm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7F4692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distance-left:3.17497mm;mso-wrap-distance-top:-3e-5mm;mso-wrap-distance-right:3.17497mm;mso-wrap-distance-bottom:-3e-5mm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7F4692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F4692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 w:rsidRPr="007F4692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 w:rsidRPr="007F4692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distance-left:3.17483mm;mso-wrap-distance-top:-1e-4mm;mso-wrap-distance-right:3.17483mm;mso-wrap-distance-bottom:-1e-4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 w:rsidRPr="007F4692"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distance-left:3.17483mm;mso-wrap-distance-top:-1e-4mm;mso-wrap-distance-right:3.17483mm;mso-wrap-distance-bottom:-1e-4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</w:t>
      </w:r>
      <w:proofErr w:type="spellStart"/>
      <w:r w:rsidRPr="00CC55EC">
        <w:t>proaktywna</w:t>
      </w:r>
      <w:proofErr w:type="spellEnd"/>
      <w:r w:rsidRPr="00CC55EC">
        <w:t xml:space="preserve"> postawa zakładająca podejmowanie działań prewencyjnych (zapobiegających powstaniu szkody w </w:t>
      </w:r>
      <w:proofErr w:type="spellStart"/>
      <w:r w:rsidRPr="00CC55EC">
        <w:t>którymkolwiekz</w:t>
      </w:r>
      <w:proofErr w:type="spellEnd"/>
      <w:r w:rsidRPr="00CC55EC">
        <w:t xml:space="preserve">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proofErr w:type="spellStart"/>
      <w:r w:rsidRPr="00CC55EC">
        <w:rPr>
          <w:rFonts w:cs="ArialMT"/>
        </w:rPr>
        <w:t>zasad</w:t>
      </w:r>
      <w:r>
        <w:rPr>
          <w:rFonts w:cs="ArialMT"/>
        </w:rPr>
        <w:t>apromowania</w:t>
      </w:r>
      <w:proofErr w:type="spellEnd"/>
      <w:r>
        <w:rPr>
          <w:rFonts w:cs="ArialMT"/>
        </w:rPr>
        <w:t xml:space="preserve">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</w:t>
      </w:r>
      <w:proofErr w:type="spellStart"/>
      <w:r>
        <w:rPr>
          <w:rFonts w:cs="ArialMT"/>
        </w:rPr>
        <w:t>niepełnosprawnościami</w:t>
      </w:r>
      <w:proofErr w:type="spellEnd"/>
      <w:r>
        <w:rPr>
          <w:rFonts w:cs="ArialMT"/>
        </w:rPr>
        <w:t xml:space="preserve">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4E2" w:rsidRDefault="009804E2" w:rsidP="00E432E1">
      <w:pPr>
        <w:spacing w:line="240" w:lineRule="auto"/>
      </w:pPr>
      <w:r>
        <w:separator/>
      </w:r>
    </w:p>
  </w:endnote>
  <w:endnote w:type="continuationSeparator" w:id="0">
    <w:p w:rsidR="009804E2" w:rsidRDefault="009804E2" w:rsidP="00E432E1">
      <w:pPr>
        <w:spacing w:line="240" w:lineRule="auto"/>
      </w:pPr>
      <w:r>
        <w:continuationSeparator/>
      </w:r>
    </w:p>
  </w:endnote>
  <w:endnote w:type="continuationNotice" w:id="1">
    <w:p w:rsidR="009804E2" w:rsidRDefault="009804E2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289"/>
      <w:docPartObj>
        <w:docPartGallery w:val="Page Numbers (Bottom of Page)"/>
        <w:docPartUnique/>
      </w:docPartObj>
    </w:sdtPr>
    <w:sdtContent>
      <w:sdt>
        <w:sdtPr>
          <w:id w:val="25450290"/>
          <w:docPartObj>
            <w:docPartGallery w:val="Page Numbers (Top of Page)"/>
            <w:docPartUnique/>
          </w:docPartObj>
        </w:sdtPr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7F469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F4692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7F469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F469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F4692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7F469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291"/>
      <w:docPartObj>
        <w:docPartGallery w:val="Page Numbers (Bottom of Page)"/>
        <w:docPartUnique/>
      </w:docPartObj>
    </w:sdtPr>
    <w:sdtContent>
      <w:sdt>
        <w:sdtPr>
          <w:id w:val="25450292"/>
          <w:docPartObj>
            <w:docPartGallery w:val="Page Numbers (Top of Page)"/>
            <w:docPartUnique/>
          </w:docPartObj>
        </w:sdtPr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7F469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F4692">
              <w:rPr>
                <w:b/>
                <w:bCs/>
                <w:sz w:val="24"/>
                <w:szCs w:val="24"/>
              </w:rPr>
              <w:fldChar w:fldCharType="separate"/>
            </w:r>
            <w:r w:rsidR="008A246F">
              <w:rPr>
                <w:b/>
                <w:bCs/>
                <w:noProof/>
              </w:rPr>
              <w:t>8</w:t>
            </w:r>
            <w:r w:rsidR="007F469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F469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F4692">
              <w:rPr>
                <w:b/>
                <w:bCs/>
                <w:sz w:val="24"/>
                <w:szCs w:val="24"/>
              </w:rPr>
              <w:fldChar w:fldCharType="separate"/>
            </w:r>
            <w:r w:rsidR="008A246F">
              <w:rPr>
                <w:b/>
                <w:bCs/>
                <w:noProof/>
              </w:rPr>
              <w:t>8</w:t>
            </w:r>
            <w:r w:rsidR="007F469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4E2" w:rsidRDefault="009804E2" w:rsidP="00E432E1">
      <w:pPr>
        <w:spacing w:line="240" w:lineRule="auto"/>
      </w:pPr>
      <w:r>
        <w:separator/>
      </w:r>
    </w:p>
  </w:footnote>
  <w:footnote w:type="continuationSeparator" w:id="0">
    <w:p w:rsidR="009804E2" w:rsidRDefault="009804E2" w:rsidP="00E432E1">
      <w:pPr>
        <w:spacing w:line="240" w:lineRule="auto"/>
      </w:pPr>
      <w:r>
        <w:continuationSeparator/>
      </w:r>
    </w:p>
  </w:footnote>
  <w:footnote w:type="continuationNotice" w:id="1">
    <w:p w:rsidR="009804E2" w:rsidRDefault="009804E2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3209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4D32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13E5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058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692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46F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04E2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  <o:rules v:ext="edit">
        <o:r id="V:Rule17" type="connector" idref="#Łącznik prosty ze strzałką 141"/>
        <o:r id="V:Rule18" type="connector" idref="#Łącznik prosty ze strzałką 49"/>
        <o:r id="V:Rule19" type="connector" idref="#Łącznik prosty ze strzałką 143"/>
        <o:r id="V:Rule20" type="connector" idref="#Łącznik prosty ze strzałką 30"/>
        <o:r id="V:Rule21" type="connector" idref="#Łącznik prosty ze strzałką 154"/>
        <o:r id="V:Rule22" type="connector" idref="#Łącznik prosty ze strzałką 326"/>
        <o:r id="V:Rule23" type="connector" idref="#Łącznik prosty ze strzałką 45"/>
        <o:r id="V:Rule24" type="connector" idref="#Łącznik prosty ze strzałką 149"/>
        <o:r id="V:Rule25" type="connector" idref="#Łącznik prosty ze strzałką 140"/>
        <o:r id="V:Rule26" type="connector" idref="#Łącznik prosty ze strzałką 46"/>
        <o:r id="V:Rule27" type="connector" idref="#Łącznik prosty ze strzałką 142"/>
        <o:r id="V:Rule28" type="connector" idref="#Łącznik prosty ze strzałką 156"/>
        <o:r id="V:Rule29" type="connector" idref="#Łącznik prosty ze strzałką 146"/>
        <o:r id="V:Rule30" type="connector" idref="#Łącznik prosty ze strzałką 329"/>
        <o:r id="V:Rule31" type="connector" idref="#Łącznik prosty ze strzałką 153"/>
        <o:r id="V:Rule32" type="connector" idref="#Łącznik prosty ze strzałką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266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86DE4-12A1-4901-9934-2DD984A2D4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B4A27B-FAF0-44C3-8BF9-DE936829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2304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kdrusewicz</cp:lastModifiedBy>
  <cp:revision>36</cp:revision>
  <cp:lastPrinted>2017-03-28T07:27:00Z</cp:lastPrinted>
  <dcterms:created xsi:type="dcterms:W3CDTF">2018-08-31T06:30:00Z</dcterms:created>
  <dcterms:modified xsi:type="dcterms:W3CDTF">2020-05-05T07:44:00Z</dcterms:modified>
</cp:coreProperties>
</file>